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0CD" w:rsidRPr="008C6FC9" w:rsidRDefault="00246782" w:rsidP="002740CD">
      <w:pPr>
        <w:pStyle w:val="Heading2"/>
        <w:pBdr>
          <w:bottom w:val="single" w:sz="8" w:space="0" w:color="4F81BD"/>
        </w:pBdr>
        <w:tabs>
          <w:tab w:val="left" w:pos="6270"/>
        </w:tabs>
        <w:rPr>
          <w:color w:val="000000" w:themeColor="text1"/>
        </w:rPr>
      </w:pPr>
      <w:r w:rsidRPr="008C6FC9">
        <w:rPr>
          <w:noProof/>
          <w:color w:val="000000" w:themeColor="text1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1257E3" wp14:editId="4CC26C44">
                <wp:simplePos x="0" y="0"/>
                <wp:positionH relativeFrom="column">
                  <wp:posOffset>3781425</wp:posOffset>
                </wp:positionH>
                <wp:positionV relativeFrom="paragraph">
                  <wp:posOffset>-828675</wp:posOffset>
                </wp:positionV>
                <wp:extent cx="2114550" cy="183832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782" w:rsidRDefault="008C6FC9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728465E7" wp14:editId="5C4638A4">
                                  <wp:extent cx="2087880" cy="208788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 SQUARE colour_print_small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7880" cy="2087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7.75pt;margin-top:-65.25pt;width:166.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" stroked="f">
                <v:textbox>
                  <w:txbxContent>
                    <w:p w:rsidR="00246782" w:rsidRDefault="008C6FC9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728465E7" wp14:editId="5C4638A4">
                            <wp:extent cx="2087880" cy="208788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 SQUARE colour_print_small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7880" cy="20878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D1515">
        <w:rPr>
          <w:color w:val="000000" w:themeColor="text1"/>
        </w:rPr>
        <w:t>Complaints and Feedback</w:t>
      </w:r>
      <w:r w:rsidR="002740CD" w:rsidRPr="008C6FC9">
        <w:rPr>
          <w:color w:val="000000" w:themeColor="text1"/>
        </w:rPr>
        <w:t xml:space="preserve"> policy</w:t>
      </w:r>
      <w:r w:rsidR="002740CD" w:rsidRPr="008C6FC9">
        <w:rPr>
          <w:color w:val="000000" w:themeColor="text1"/>
        </w:rPr>
        <w:tab/>
      </w:r>
    </w:p>
    <w:p w:rsidR="002740CD" w:rsidRPr="002740CD" w:rsidRDefault="002740CD" w:rsidP="002740CD">
      <w:pPr>
        <w:pStyle w:val="NoSpacing"/>
        <w:rPr>
          <w:rStyle w:val="IntenseEmphasis"/>
          <w:rFonts w:asciiTheme="minorHAnsi" w:hAnsiTheme="minorHAnsi"/>
          <w:b/>
          <w:i w:val="0"/>
          <w:color w:val="auto"/>
          <w:sz w:val="28"/>
          <w:szCs w:val="28"/>
        </w:rPr>
      </w:pPr>
    </w:p>
    <w:p w:rsidR="008C6FC9" w:rsidRDefault="008C6FC9" w:rsidP="002740CD">
      <w:pPr>
        <w:tabs>
          <w:tab w:val="left" w:pos="5197"/>
        </w:tabs>
        <w:jc w:val="both"/>
        <w:rPr>
          <w:rStyle w:val="IntenseEmphasis"/>
          <w:rFonts w:asciiTheme="minorHAnsi" w:hAnsiTheme="minorHAnsi"/>
          <w:b/>
          <w:i w:val="0"/>
          <w:color w:val="auto"/>
          <w:sz w:val="22"/>
          <w:szCs w:val="22"/>
        </w:rPr>
      </w:pPr>
    </w:p>
    <w:p w:rsidR="008C6FC9" w:rsidRDefault="008C6FC9" w:rsidP="002740CD">
      <w:pPr>
        <w:tabs>
          <w:tab w:val="left" w:pos="5197"/>
        </w:tabs>
        <w:jc w:val="both"/>
        <w:rPr>
          <w:rStyle w:val="IntenseEmphasis"/>
          <w:rFonts w:asciiTheme="minorHAnsi" w:hAnsiTheme="minorHAnsi"/>
          <w:b/>
          <w:i w:val="0"/>
          <w:color w:val="auto"/>
          <w:sz w:val="22"/>
          <w:szCs w:val="22"/>
        </w:rPr>
      </w:pPr>
    </w:p>
    <w:p w:rsidR="00DF104A" w:rsidRPr="00DF104A" w:rsidRDefault="00DF104A" w:rsidP="002740CD">
      <w:pPr>
        <w:jc w:val="both"/>
        <w:rPr>
          <w:rStyle w:val="IntenseEmphasis"/>
          <w:rFonts w:asciiTheme="minorHAnsi" w:hAnsiTheme="minorHAnsi"/>
          <w:b/>
          <w:i w:val="0"/>
          <w:color w:val="auto"/>
        </w:rPr>
      </w:pPr>
      <w:r w:rsidRPr="00DF104A">
        <w:rPr>
          <w:rStyle w:val="IntenseEmphasis"/>
          <w:rFonts w:asciiTheme="minorHAnsi" w:hAnsiTheme="minorHAnsi"/>
          <w:b/>
          <w:i w:val="0"/>
          <w:color w:val="auto"/>
        </w:rPr>
        <w:t>Overview</w:t>
      </w:r>
    </w:p>
    <w:p w:rsidR="00DF104A" w:rsidRDefault="00DF104A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  <w:r w:rsidRPr="00DF104A">
        <w:rPr>
          <w:rStyle w:val="IntenseEmphasis"/>
          <w:rFonts w:asciiTheme="minorHAnsi" w:hAnsiTheme="minorHAnsi"/>
          <w:color w:val="auto"/>
        </w:rPr>
        <w:t>…metaphorically speaking</w:t>
      </w: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 is open and responsive to all feedback, complaints and suggestions for improvement. </w:t>
      </w:r>
      <w:r w:rsidR="00062859"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We value complaints as they assist us to improve our service.   </w:t>
      </w:r>
      <w:r w:rsidRPr="005D1515">
        <w:rPr>
          <w:rStyle w:val="IntenseEmphasis"/>
          <w:rFonts w:asciiTheme="minorHAnsi" w:hAnsiTheme="minorHAnsi"/>
          <w:color w:val="auto"/>
        </w:rPr>
        <w:t>…metaphorically speaking</w:t>
      </w:r>
      <w:r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is committed to consistent, fair and confidential complaint handling and to resolving complaints as quickly as possible. </w:t>
      </w:r>
    </w:p>
    <w:p w:rsidR="00DF104A" w:rsidRPr="00DF104A" w:rsidRDefault="00DF104A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</w:p>
    <w:p w:rsidR="00DF104A" w:rsidRPr="00DF104A" w:rsidRDefault="00DF104A" w:rsidP="002740CD">
      <w:pPr>
        <w:jc w:val="both"/>
        <w:rPr>
          <w:rStyle w:val="IntenseEmphasis"/>
          <w:rFonts w:asciiTheme="minorHAnsi" w:hAnsiTheme="minorHAnsi"/>
          <w:b/>
          <w:i w:val="0"/>
          <w:color w:val="auto"/>
        </w:rPr>
      </w:pPr>
      <w:r w:rsidRPr="00DF104A">
        <w:rPr>
          <w:rStyle w:val="IntenseEmphasis"/>
          <w:rFonts w:asciiTheme="minorHAnsi" w:hAnsiTheme="minorHAnsi"/>
          <w:b/>
          <w:i w:val="0"/>
          <w:color w:val="auto"/>
        </w:rPr>
        <w:t>Policy</w:t>
      </w:r>
    </w:p>
    <w:p w:rsidR="00286D84" w:rsidRPr="00286D84" w:rsidRDefault="00DF104A" w:rsidP="00286D84">
      <w:pPr>
        <w:pStyle w:val="ListParagraph"/>
        <w:numPr>
          <w:ilvl w:val="0"/>
          <w:numId w:val="2"/>
        </w:numPr>
        <w:jc w:val="both"/>
        <w:rPr>
          <w:rStyle w:val="IntenseEmphasis"/>
          <w:rFonts w:asciiTheme="minorHAnsi" w:hAnsiTheme="minorHAnsi"/>
          <w:i w:val="0"/>
          <w:color w:val="auto"/>
        </w:rPr>
      </w:pPr>
      <w:r w:rsidRPr="005D1515">
        <w:rPr>
          <w:rStyle w:val="IntenseEmphasis"/>
          <w:rFonts w:asciiTheme="minorHAnsi" w:hAnsiTheme="minorHAnsi"/>
          <w:color w:val="auto"/>
        </w:rPr>
        <w:t>…metaphorically speaking</w:t>
      </w:r>
      <w:r w:rsidR="00286D84">
        <w:rPr>
          <w:rStyle w:val="IntenseEmphasis"/>
          <w:rFonts w:asciiTheme="minorHAnsi" w:hAnsiTheme="minorHAnsi"/>
          <w:i w:val="0"/>
          <w:color w:val="auto"/>
        </w:rPr>
        <w:t xml:space="preserve"> will maintain a</w:t>
      </w:r>
      <w:r w:rsidRPr="005D1515">
        <w:rPr>
          <w:rStyle w:val="IntenseEmphasis"/>
          <w:rFonts w:asciiTheme="minorHAnsi" w:hAnsiTheme="minorHAnsi"/>
          <w:i w:val="0"/>
          <w:color w:val="auto"/>
        </w:rPr>
        <w:t xml:space="preserve"> Complaints Register to ensure that all complaints are responded to in a timely and impartial manner. </w:t>
      </w:r>
    </w:p>
    <w:p w:rsidR="00286D84" w:rsidRDefault="00DF104A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  <w:r w:rsidRPr="00DF104A">
        <w:rPr>
          <w:rStyle w:val="IntenseEmphasis"/>
          <w:rFonts w:asciiTheme="minorHAnsi" w:hAnsiTheme="minorHAnsi"/>
          <w:i w:val="0"/>
          <w:color w:val="auto"/>
        </w:rPr>
        <w:t>2</w:t>
      </w:r>
      <w:r w:rsidR="005D1515"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="00B923B7">
        <w:rPr>
          <w:rStyle w:val="IntenseEmphasis"/>
          <w:rFonts w:asciiTheme="minorHAnsi" w:hAnsiTheme="minorHAnsi"/>
          <w:color w:val="auto"/>
        </w:rPr>
        <w:t>…metaphorically s</w:t>
      </w:r>
      <w:r w:rsidR="005D1515">
        <w:rPr>
          <w:rStyle w:val="IntenseEmphasis"/>
          <w:rFonts w:asciiTheme="minorHAnsi" w:hAnsiTheme="minorHAnsi"/>
          <w:color w:val="auto"/>
        </w:rPr>
        <w:t>peaking</w:t>
      </w:r>
      <w:r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Pr="00DF104A">
        <w:rPr>
          <w:rStyle w:val="IntenseEmphasis"/>
          <w:rFonts w:asciiTheme="minorHAnsi" w:hAnsiTheme="minorHAnsi"/>
          <w:i w:val="0"/>
          <w:color w:val="auto"/>
        </w:rPr>
        <w:t>will ensure that all suggestions for improvement and complaints are recorded, considered and retained fo</w:t>
      </w:r>
      <w:r w:rsidR="00286D84">
        <w:rPr>
          <w:rStyle w:val="IntenseEmphasis"/>
          <w:rFonts w:asciiTheme="minorHAnsi" w:hAnsiTheme="minorHAnsi"/>
          <w:i w:val="0"/>
          <w:color w:val="auto"/>
        </w:rPr>
        <w:t>r process improvement purposes.</w:t>
      </w:r>
    </w:p>
    <w:p w:rsidR="00286D84" w:rsidRDefault="00DF104A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  <w:r w:rsidRPr="00DF104A">
        <w:rPr>
          <w:rStyle w:val="IntenseEmphasis"/>
          <w:rFonts w:asciiTheme="minorHAnsi" w:hAnsiTheme="minorHAnsi"/>
          <w:i w:val="0"/>
          <w:color w:val="auto"/>
        </w:rPr>
        <w:t>3</w:t>
      </w:r>
      <w:r w:rsidR="00B923B7">
        <w:rPr>
          <w:rStyle w:val="IntenseEmphasis"/>
          <w:rFonts w:asciiTheme="minorHAnsi" w:hAnsiTheme="minorHAnsi"/>
          <w:i w:val="0"/>
          <w:color w:val="auto"/>
        </w:rPr>
        <w:t xml:space="preserve"> …</w:t>
      </w:r>
      <w:r w:rsidR="00B923B7" w:rsidRPr="00B923B7">
        <w:rPr>
          <w:rStyle w:val="IntenseEmphasis"/>
          <w:rFonts w:asciiTheme="minorHAnsi" w:hAnsiTheme="minorHAnsi"/>
          <w:color w:val="auto"/>
        </w:rPr>
        <w:t>metaphorically s</w:t>
      </w:r>
      <w:r w:rsidR="005D1515" w:rsidRPr="00B923B7">
        <w:rPr>
          <w:rStyle w:val="IntenseEmphasis"/>
          <w:rFonts w:asciiTheme="minorHAnsi" w:hAnsiTheme="minorHAnsi"/>
          <w:color w:val="auto"/>
        </w:rPr>
        <w:t>peaking</w:t>
      </w:r>
      <w:r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encourages any person who has a complaint in relation to services or staff actions, </w:t>
      </w:r>
      <w:r w:rsidR="005D1515">
        <w:rPr>
          <w:rStyle w:val="IntenseEmphasis"/>
          <w:rFonts w:asciiTheme="minorHAnsi" w:hAnsiTheme="minorHAnsi"/>
          <w:i w:val="0"/>
          <w:color w:val="auto"/>
        </w:rPr>
        <w:t>to approach the appropriate staff member in the first instance, to try to resolve the issue.  If further action is still required, the complaint can be made in writing</w:t>
      </w:r>
      <w:r w:rsidR="00522B9B">
        <w:rPr>
          <w:rStyle w:val="IntenseEmphasis"/>
          <w:rFonts w:asciiTheme="minorHAnsi" w:hAnsiTheme="minorHAnsi"/>
          <w:i w:val="0"/>
          <w:color w:val="auto"/>
        </w:rPr>
        <w:t xml:space="preserve"> using the </w:t>
      </w:r>
      <w:r w:rsidR="00522B9B" w:rsidRPr="003835F4">
        <w:rPr>
          <w:rStyle w:val="IntenseEmphasis"/>
          <w:rFonts w:asciiTheme="minorHAnsi" w:hAnsiTheme="minorHAnsi"/>
          <w:color w:val="auto"/>
        </w:rPr>
        <w:t>Complaints and Feedback Form</w:t>
      </w:r>
      <w:r w:rsidR="005D1515"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="00522B9B">
        <w:rPr>
          <w:rStyle w:val="IntenseEmphasis"/>
          <w:rFonts w:asciiTheme="minorHAnsi" w:hAnsiTheme="minorHAnsi"/>
          <w:i w:val="0"/>
          <w:color w:val="auto"/>
        </w:rPr>
        <w:t>available from the website, and forwarded to the address provided for a for</w:t>
      </w:r>
      <w:r w:rsidR="005D1515">
        <w:rPr>
          <w:rStyle w:val="IntenseEmphasis"/>
          <w:rFonts w:asciiTheme="minorHAnsi" w:hAnsiTheme="minorHAnsi"/>
          <w:i w:val="0"/>
          <w:color w:val="auto"/>
        </w:rPr>
        <w:t>mal response.</w:t>
      </w:r>
    </w:p>
    <w:p w:rsidR="00DF104A" w:rsidRDefault="00DF104A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  <w:r w:rsidRPr="00DF104A">
        <w:rPr>
          <w:rStyle w:val="IntenseEmphasis"/>
          <w:rFonts w:asciiTheme="minorHAnsi" w:hAnsiTheme="minorHAnsi"/>
          <w:i w:val="0"/>
          <w:color w:val="auto"/>
        </w:rPr>
        <w:t>4</w:t>
      </w:r>
      <w:r w:rsidR="00B923B7">
        <w:rPr>
          <w:rStyle w:val="IntenseEmphasis"/>
          <w:rFonts w:asciiTheme="minorHAnsi" w:hAnsiTheme="minorHAnsi"/>
          <w:i w:val="0"/>
          <w:color w:val="auto"/>
        </w:rPr>
        <w:t xml:space="preserve"> …</w:t>
      </w:r>
      <w:r w:rsidR="00B923B7" w:rsidRPr="00B923B7">
        <w:rPr>
          <w:rStyle w:val="IntenseEmphasis"/>
          <w:rFonts w:asciiTheme="minorHAnsi" w:hAnsiTheme="minorHAnsi"/>
          <w:color w:val="auto"/>
        </w:rPr>
        <w:t>metaphorically s</w:t>
      </w:r>
      <w:r w:rsidR="005D1515" w:rsidRPr="00B923B7">
        <w:rPr>
          <w:rStyle w:val="IntenseEmphasis"/>
          <w:rFonts w:asciiTheme="minorHAnsi" w:hAnsiTheme="minorHAnsi"/>
          <w:color w:val="auto"/>
        </w:rPr>
        <w:t>peaking</w:t>
      </w:r>
      <w:r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will ensure that the complainant is informed of their right to have a support person or advocate present to assist or represent them during the complaints </w:t>
      </w:r>
      <w:r w:rsidR="00062859">
        <w:rPr>
          <w:rStyle w:val="IntenseEmphasis"/>
          <w:rFonts w:asciiTheme="minorHAnsi" w:hAnsiTheme="minorHAnsi"/>
          <w:i w:val="0"/>
          <w:color w:val="auto"/>
        </w:rPr>
        <w:t>process</w:t>
      </w: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. </w:t>
      </w:r>
    </w:p>
    <w:p w:rsidR="00DF104A" w:rsidRDefault="00B923B7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  <w:r>
        <w:rPr>
          <w:rStyle w:val="IntenseEmphasis"/>
          <w:rFonts w:asciiTheme="minorHAnsi" w:hAnsiTheme="minorHAnsi"/>
          <w:i w:val="0"/>
          <w:color w:val="auto"/>
        </w:rPr>
        <w:t>5 …</w:t>
      </w:r>
      <w:r w:rsidRPr="00B923B7">
        <w:rPr>
          <w:rStyle w:val="IntenseEmphasis"/>
          <w:rFonts w:asciiTheme="minorHAnsi" w:hAnsiTheme="minorHAnsi"/>
          <w:color w:val="auto"/>
        </w:rPr>
        <w:t>metaphorically s</w:t>
      </w:r>
      <w:r w:rsidR="005D1515" w:rsidRPr="00B923B7">
        <w:rPr>
          <w:rStyle w:val="IntenseEmphasis"/>
          <w:rFonts w:asciiTheme="minorHAnsi" w:hAnsiTheme="minorHAnsi"/>
          <w:color w:val="auto"/>
        </w:rPr>
        <w:t>peaking</w:t>
      </w:r>
      <w:r w:rsidR="00DF104A"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="00DF104A" w:rsidRPr="00DF104A">
        <w:rPr>
          <w:rStyle w:val="IntenseEmphasis"/>
          <w:rFonts w:asciiTheme="minorHAnsi" w:hAnsiTheme="minorHAnsi"/>
          <w:i w:val="0"/>
          <w:color w:val="auto"/>
        </w:rPr>
        <w:t xml:space="preserve">will address all complaints in a confidential manner. </w:t>
      </w:r>
      <w:r w:rsidR="005D1515"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="00DF104A" w:rsidRPr="00DF104A">
        <w:rPr>
          <w:rStyle w:val="IntenseEmphasis"/>
          <w:rFonts w:asciiTheme="minorHAnsi" w:hAnsiTheme="minorHAnsi"/>
          <w:i w:val="0"/>
          <w:color w:val="auto"/>
        </w:rPr>
        <w:t xml:space="preserve">Only the person involved in making, investigating or resolving a complaint will have access to information about it. </w:t>
      </w:r>
    </w:p>
    <w:p w:rsidR="00DF104A" w:rsidRDefault="005D1515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  <w:r>
        <w:rPr>
          <w:rStyle w:val="IntenseEmphasis"/>
          <w:rFonts w:asciiTheme="minorHAnsi" w:hAnsiTheme="minorHAnsi"/>
          <w:i w:val="0"/>
          <w:color w:val="auto"/>
        </w:rPr>
        <w:t>6</w:t>
      </w:r>
      <w:r w:rsidR="00DF104A" w:rsidRPr="00DF104A">
        <w:rPr>
          <w:rStyle w:val="IntenseEmphasis"/>
          <w:rFonts w:asciiTheme="minorHAnsi" w:hAnsiTheme="minorHAnsi"/>
          <w:i w:val="0"/>
          <w:color w:val="auto"/>
        </w:rPr>
        <w:t xml:space="preserve">. Action to resolve the complaint will commence within 2 working days of the complaint being made. </w:t>
      </w:r>
    </w:p>
    <w:p w:rsidR="00DF104A" w:rsidRDefault="00DF104A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8. Once a satisfactory course of action has been agreed upon by the complainant and </w:t>
      </w:r>
      <w:r w:rsidR="00B923B7" w:rsidRPr="00B923B7">
        <w:rPr>
          <w:rStyle w:val="IntenseEmphasis"/>
          <w:rFonts w:asciiTheme="minorHAnsi" w:hAnsiTheme="minorHAnsi"/>
          <w:color w:val="auto"/>
        </w:rPr>
        <w:t>…metaphorically s</w:t>
      </w:r>
      <w:r w:rsidR="005D1515" w:rsidRPr="00B923B7">
        <w:rPr>
          <w:rStyle w:val="IntenseEmphasis"/>
          <w:rFonts w:asciiTheme="minorHAnsi" w:hAnsiTheme="minorHAnsi"/>
          <w:color w:val="auto"/>
        </w:rPr>
        <w:t>peaking</w:t>
      </w: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, the action(s) will be documented on the complaint form and copy provided to the complainant. </w:t>
      </w:r>
    </w:p>
    <w:p w:rsidR="00DF104A" w:rsidRDefault="00DF104A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  <w:r w:rsidRPr="00DF104A">
        <w:rPr>
          <w:rStyle w:val="IntenseEmphasis"/>
          <w:rFonts w:asciiTheme="minorHAnsi" w:hAnsiTheme="minorHAnsi"/>
          <w:i w:val="0"/>
          <w:color w:val="auto"/>
        </w:rPr>
        <w:t>9</w:t>
      </w:r>
      <w:r w:rsidR="00B923B7">
        <w:rPr>
          <w:rStyle w:val="IntenseEmphasis"/>
          <w:rFonts w:asciiTheme="minorHAnsi" w:hAnsiTheme="minorHAnsi"/>
          <w:i w:val="0"/>
          <w:color w:val="auto"/>
        </w:rPr>
        <w:t>…</w:t>
      </w:r>
      <w:r w:rsidR="00B923B7" w:rsidRPr="00B923B7">
        <w:rPr>
          <w:rStyle w:val="IntenseEmphasis"/>
          <w:rFonts w:asciiTheme="minorHAnsi" w:hAnsiTheme="minorHAnsi"/>
          <w:color w:val="auto"/>
        </w:rPr>
        <w:t>metaphorically s</w:t>
      </w:r>
      <w:r w:rsidR="005D1515" w:rsidRPr="00B923B7">
        <w:rPr>
          <w:rStyle w:val="IntenseEmphasis"/>
          <w:rFonts w:asciiTheme="minorHAnsi" w:hAnsiTheme="minorHAnsi"/>
          <w:color w:val="auto"/>
        </w:rPr>
        <w:t>peaking</w:t>
      </w:r>
      <w:r>
        <w:rPr>
          <w:rStyle w:val="IntenseEmphasis"/>
          <w:rFonts w:asciiTheme="minorHAnsi" w:hAnsiTheme="minorHAnsi"/>
          <w:i w:val="0"/>
          <w:color w:val="auto"/>
        </w:rPr>
        <w:t xml:space="preserve"> </w:t>
      </w: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recognises the rights of a person to approach an external organisation </w:t>
      </w:r>
      <w:r w:rsidR="00286D84">
        <w:rPr>
          <w:rStyle w:val="IntenseEmphasis"/>
          <w:rFonts w:asciiTheme="minorHAnsi" w:hAnsiTheme="minorHAnsi"/>
          <w:i w:val="0"/>
          <w:color w:val="auto"/>
        </w:rPr>
        <w:t xml:space="preserve">such as the AASW, </w:t>
      </w: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if the formal complaints procedure has not resolved the issue to their satisfaction. </w:t>
      </w:r>
    </w:p>
    <w:p w:rsidR="002740CD" w:rsidRPr="00DF104A" w:rsidRDefault="00DF104A" w:rsidP="002740CD">
      <w:pPr>
        <w:jc w:val="both"/>
        <w:rPr>
          <w:rStyle w:val="IntenseEmphasis"/>
          <w:rFonts w:asciiTheme="minorHAnsi" w:hAnsiTheme="minorHAnsi"/>
          <w:i w:val="0"/>
          <w:color w:val="auto"/>
        </w:rPr>
      </w:pPr>
      <w:r w:rsidRPr="00DF104A">
        <w:rPr>
          <w:rStyle w:val="IntenseEmphasis"/>
          <w:rFonts w:asciiTheme="minorHAnsi" w:hAnsiTheme="minorHAnsi"/>
          <w:i w:val="0"/>
          <w:color w:val="auto"/>
        </w:rPr>
        <w:t xml:space="preserve">10. Complaints will be analysed and monitored as part of a quality improvement process at </w:t>
      </w:r>
      <w:r>
        <w:rPr>
          <w:rStyle w:val="IntenseEmphasis"/>
          <w:rFonts w:asciiTheme="minorHAnsi" w:hAnsiTheme="minorHAnsi"/>
          <w:i w:val="0"/>
          <w:color w:val="auto"/>
        </w:rPr>
        <w:t>…</w:t>
      </w:r>
      <w:r w:rsidRPr="00B923B7">
        <w:rPr>
          <w:rStyle w:val="IntenseEmphasis"/>
          <w:rFonts w:asciiTheme="minorHAnsi" w:hAnsiTheme="minorHAnsi"/>
          <w:color w:val="auto"/>
        </w:rPr>
        <w:t>metaphorically speaking.</w:t>
      </w:r>
    </w:p>
    <w:p w:rsidR="00BB4ABA" w:rsidRDefault="00BB4ABA"/>
    <w:p w:rsidR="00286D84" w:rsidRPr="00DF104A" w:rsidRDefault="00286D84">
      <w:bookmarkStart w:id="0" w:name="_GoBack"/>
      <w:bookmarkEnd w:id="0"/>
    </w:p>
    <w:p w:rsidR="00E05464" w:rsidRPr="008C6FC9" w:rsidRDefault="008C6FC9" w:rsidP="008C6FC9">
      <w:pPr>
        <w:jc w:val="both"/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</w:pPr>
      <w:r w:rsidRPr="008C6FC9"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  <w:t>Lucy Van Sambeek</w:t>
      </w:r>
    </w:p>
    <w:p w:rsidR="008C6FC9" w:rsidRPr="008C6FC9" w:rsidRDefault="008C6FC9" w:rsidP="008C6FC9">
      <w:pPr>
        <w:jc w:val="both"/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</w:pPr>
      <w:r w:rsidRPr="008C6FC9"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  <w:t>Metaphorically speaking</w:t>
      </w:r>
    </w:p>
    <w:p w:rsidR="008C6FC9" w:rsidRPr="008C6FC9" w:rsidRDefault="008C6FC9" w:rsidP="008C6FC9">
      <w:pPr>
        <w:jc w:val="both"/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</w:pPr>
      <w:r w:rsidRPr="008C6FC9"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  <w:t>PO Box 82, Bowraville, NSW, 2449</w:t>
      </w:r>
    </w:p>
    <w:p w:rsidR="008C6FC9" w:rsidRDefault="008170F1" w:rsidP="008C6FC9">
      <w:pPr>
        <w:jc w:val="both"/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</w:pPr>
      <w:hyperlink r:id="rId10" w:history="1">
        <w:r w:rsidR="008C6FC9" w:rsidRPr="008C6FC9">
          <w:rPr>
            <w:rStyle w:val="IntenseEmphasis"/>
            <w:rFonts w:asciiTheme="minorHAnsi" w:hAnsiTheme="minorHAnsi"/>
            <w:i w:val="0"/>
            <w:color w:val="auto"/>
            <w:sz w:val="22"/>
            <w:szCs w:val="22"/>
          </w:rPr>
          <w:t>lucy@metaphoricallyspeaking.com.au</w:t>
        </w:r>
      </w:hyperlink>
    </w:p>
    <w:p w:rsidR="00E05464" w:rsidRPr="008C6FC9" w:rsidRDefault="008C6FC9" w:rsidP="008C6FC9">
      <w:pPr>
        <w:jc w:val="both"/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</w:pPr>
      <w:r w:rsidRPr="008C6FC9">
        <w:rPr>
          <w:rStyle w:val="IntenseEmphasis"/>
          <w:rFonts w:asciiTheme="minorHAnsi" w:hAnsiTheme="minorHAnsi"/>
          <w:i w:val="0"/>
          <w:color w:val="auto"/>
          <w:sz w:val="22"/>
          <w:szCs w:val="22"/>
        </w:rPr>
        <w:t>0417 927 657</w:t>
      </w:r>
    </w:p>
    <w:sectPr w:rsidR="00E05464" w:rsidRPr="008C6FC9" w:rsidSect="002740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0F1" w:rsidRDefault="008170F1" w:rsidP="00E05464">
      <w:r>
        <w:separator/>
      </w:r>
    </w:p>
  </w:endnote>
  <w:endnote w:type="continuationSeparator" w:id="0">
    <w:p w:rsidR="008170F1" w:rsidRDefault="008170F1" w:rsidP="00E0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42" w:rsidRDefault="00B15E4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04A" w:rsidRPr="00B15E42" w:rsidRDefault="00B15E42" w:rsidP="00B15E42">
    <w:pPr>
      <w:pStyle w:val="Footer"/>
      <w:tabs>
        <w:tab w:val="left" w:pos="6030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</w:rPr>
      <w:tab/>
    </w:r>
    <w:r>
      <w:rPr>
        <w:rFonts w:asciiTheme="minorHAnsi" w:hAnsiTheme="minorHAnsi" w:cstheme="minorHAnsi"/>
      </w:rPr>
      <w:tab/>
    </w:r>
    <w:r w:rsidRPr="00B15E42">
      <w:rPr>
        <w:rFonts w:asciiTheme="minorHAnsi" w:hAnsiTheme="minorHAnsi" w:cstheme="minorHAnsi"/>
        <w:sz w:val="20"/>
        <w:szCs w:val="20"/>
      </w:rPr>
      <w:tab/>
    </w:r>
    <w:r w:rsidR="00DF104A" w:rsidRPr="00B15E42">
      <w:rPr>
        <w:rFonts w:asciiTheme="minorHAnsi" w:hAnsiTheme="minorHAnsi" w:cstheme="minorHAnsi"/>
        <w:sz w:val="20"/>
        <w:szCs w:val="20"/>
      </w:rPr>
      <w:t>Last Updated:  August 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42" w:rsidRDefault="00B15E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0F1" w:rsidRDefault="008170F1" w:rsidP="00E05464">
      <w:r>
        <w:separator/>
      </w:r>
    </w:p>
  </w:footnote>
  <w:footnote w:type="continuationSeparator" w:id="0">
    <w:p w:rsidR="008170F1" w:rsidRDefault="008170F1" w:rsidP="00E05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42" w:rsidRDefault="00B15E4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464" w:rsidRPr="00E05464" w:rsidRDefault="00E05464" w:rsidP="00E05464">
    <w:pPr>
      <w:pStyle w:val="Header"/>
      <w:jc w:val="right"/>
    </w:pPr>
    <w:r>
      <w:rPr>
        <w:noProof/>
        <w:lang w:eastAsia="en-AU"/>
      </w:rPr>
      <w:t xml:space="preserve">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E42" w:rsidRDefault="00B15E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12B9D"/>
    <w:multiLevelType w:val="hybridMultilevel"/>
    <w:tmpl w:val="C854C74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705D5E"/>
    <w:multiLevelType w:val="hybridMultilevel"/>
    <w:tmpl w:val="30A22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464"/>
    <w:rsid w:val="00062859"/>
    <w:rsid w:val="001923B0"/>
    <w:rsid w:val="00246782"/>
    <w:rsid w:val="002740CD"/>
    <w:rsid w:val="00286D84"/>
    <w:rsid w:val="003835F4"/>
    <w:rsid w:val="004444AD"/>
    <w:rsid w:val="00522B9B"/>
    <w:rsid w:val="00577D72"/>
    <w:rsid w:val="005D1515"/>
    <w:rsid w:val="006129E0"/>
    <w:rsid w:val="008170F1"/>
    <w:rsid w:val="008C6FC9"/>
    <w:rsid w:val="00984571"/>
    <w:rsid w:val="00990B11"/>
    <w:rsid w:val="00A56B60"/>
    <w:rsid w:val="00AF1F52"/>
    <w:rsid w:val="00B15E42"/>
    <w:rsid w:val="00B37BAD"/>
    <w:rsid w:val="00B923B7"/>
    <w:rsid w:val="00BB4ABA"/>
    <w:rsid w:val="00D6204E"/>
    <w:rsid w:val="00DF104A"/>
    <w:rsid w:val="00E05464"/>
    <w:rsid w:val="00E2632E"/>
    <w:rsid w:val="00E70183"/>
    <w:rsid w:val="00F8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CD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740C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464"/>
  </w:style>
  <w:style w:type="paragraph" w:styleId="Footer">
    <w:name w:val="footer"/>
    <w:basedOn w:val="Normal"/>
    <w:link w:val="FooterChar"/>
    <w:uiPriority w:val="99"/>
    <w:unhideWhenUsed/>
    <w:rsid w:val="00E054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464"/>
  </w:style>
  <w:style w:type="character" w:customStyle="1" w:styleId="Heading2Char">
    <w:name w:val="Heading 2 Char"/>
    <w:basedOn w:val="DefaultParagraphFont"/>
    <w:link w:val="Heading2"/>
    <w:rsid w:val="002740C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oSpacing">
    <w:name w:val="No Spacing"/>
    <w:uiPriority w:val="1"/>
    <w:qFormat/>
    <w:rsid w:val="002740CD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740CD"/>
    <w:rPr>
      <w:i/>
      <w:iCs/>
      <w:color w:val="4F81BD" w:themeColor="accent1"/>
    </w:rPr>
  </w:style>
  <w:style w:type="character" w:styleId="Hyperlink">
    <w:name w:val="Hyperlink"/>
    <w:basedOn w:val="DefaultParagraphFont"/>
    <w:rsid w:val="002740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0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0CD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740CD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54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054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5464"/>
  </w:style>
  <w:style w:type="paragraph" w:styleId="Footer">
    <w:name w:val="footer"/>
    <w:basedOn w:val="Normal"/>
    <w:link w:val="FooterChar"/>
    <w:uiPriority w:val="99"/>
    <w:unhideWhenUsed/>
    <w:rsid w:val="00E054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5464"/>
  </w:style>
  <w:style w:type="character" w:customStyle="1" w:styleId="Heading2Char">
    <w:name w:val="Heading 2 Char"/>
    <w:basedOn w:val="DefaultParagraphFont"/>
    <w:link w:val="Heading2"/>
    <w:rsid w:val="002740CD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styleId="NoSpacing">
    <w:name w:val="No Spacing"/>
    <w:uiPriority w:val="1"/>
    <w:qFormat/>
    <w:rsid w:val="002740CD"/>
    <w:pPr>
      <w:spacing w:after="0" w:line="240" w:lineRule="auto"/>
    </w:pPr>
    <w:rPr>
      <w:rFonts w:ascii="Century Gothic" w:eastAsia="Times New Roman" w:hAnsi="Century Gothic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2740CD"/>
    <w:rPr>
      <w:i/>
      <w:iCs/>
      <w:color w:val="4F81BD" w:themeColor="accent1"/>
    </w:rPr>
  </w:style>
  <w:style w:type="character" w:styleId="Hyperlink">
    <w:name w:val="Hyperlink"/>
    <w:basedOn w:val="DefaultParagraphFont"/>
    <w:rsid w:val="002740C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4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ucy@metaphoricallyspeaking.com.a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F4BB6-57AA-44BB-8298-0D9FEB4B0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Wayne Van Sambeek</dc:creator>
  <cp:lastModifiedBy>Wayne Van Sambeek</cp:lastModifiedBy>
  <cp:revision>9</cp:revision>
  <dcterms:created xsi:type="dcterms:W3CDTF">2018-08-13T06:20:00Z</dcterms:created>
  <dcterms:modified xsi:type="dcterms:W3CDTF">2018-08-22T22:54:00Z</dcterms:modified>
</cp:coreProperties>
</file>